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5A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5B7F9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D1E1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638B" w:rsidRP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  <w:gridCol w:w="4086"/>
      </w:tblGrid>
      <w:tr w:rsidR="0036638B" w:rsidTr="00860F22">
        <w:tc>
          <w:tcPr>
            <w:tcW w:w="5778" w:type="dxa"/>
            <w:vAlign w:val="center"/>
          </w:tcPr>
          <w:p w:rsidR="005B7F9D" w:rsidRDefault="0036638B" w:rsidP="005B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</w:pPr>
            <w:r w:rsidRPr="006A05B9"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  <w:t xml:space="preserve">НАУЧНЫЕ ШКОЛЫ </w:t>
            </w:r>
          </w:p>
          <w:p w:rsidR="0036638B" w:rsidRPr="006A05B9" w:rsidRDefault="005B7F9D" w:rsidP="005B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  <w:t>СИБИРСКОГО ФЕДЕРАЛЬНОГО УНИВЕРСИТЕТА</w:t>
            </w:r>
          </w:p>
        </w:tc>
        <w:tc>
          <w:tcPr>
            <w:tcW w:w="3793" w:type="dxa"/>
          </w:tcPr>
          <w:p w:rsidR="0036638B" w:rsidRDefault="005B7F9D" w:rsidP="005B7F9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B1F819" wp14:editId="7987B231">
                  <wp:extent cx="2456953" cy="1602804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000" cy="160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A17" w:rsidRDefault="000A5A17" w:rsidP="000A5A17">
      <w:pPr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300BE3" w:rsidTr="00ED765D">
        <w:trPr>
          <w:trHeight w:val="4414"/>
        </w:trPr>
        <w:tc>
          <w:tcPr>
            <w:tcW w:w="3510" w:type="dxa"/>
          </w:tcPr>
          <w:p w:rsidR="00300BE3" w:rsidRDefault="007A219A" w:rsidP="00B44ED5">
            <w:pPr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B6845C" wp14:editId="4B00905E">
                  <wp:extent cx="1941046" cy="2496709"/>
                  <wp:effectExtent l="152400" t="133350" r="154940" b="18986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601" cy="2505141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B81BA0" w:rsidRDefault="00B81BA0" w:rsidP="003075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ОПИСАНИЕ НАУЧНОЙ ШКОЛЫ</w:t>
            </w:r>
            <w:r w:rsidR="005B7F9D" w:rsidRPr="005B7F9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CD1E15" w:rsidRPr="007A219A" w:rsidRDefault="007A219A" w:rsidP="003075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7A219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АКАДЕМИКА И. И. ГИТЕЛЬЗОНА</w:t>
            </w:r>
          </w:p>
          <w:p w:rsidR="00300BE3" w:rsidRPr="007A219A" w:rsidRDefault="007A219A" w:rsidP="003075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A219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«ЭКОЛОГИЧЕСКАЯ БИОФИЗИКА» (БИОФИЗИКА И БИОТЕХНОЛОГИЯ НАДОРГАНИЗМЕННЫХ СИСТЕМ)</w:t>
            </w:r>
          </w:p>
          <w:p w:rsidR="001E634B" w:rsidRPr="007A219A" w:rsidRDefault="007A219A" w:rsidP="0030755D">
            <w:pPr>
              <w:spacing w:before="240" w:line="276" w:lineRule="auto"/>
              <w:ind w:right="34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научной школы – </w:t>
            </w:r>
            <w:proofErr w:type="spellStart"/>
            <w:r w:rsidRPr="007A2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Гительзон</w:t>
            </w:r>
            <w:proofErr w:type="spellEnd"/>
            <w:r w:rsidRPr="007A2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Иосиф Исаевич, кандидат биологических наук, доктор медицинских наук, профессор, академик РАН; член-корреспондент АН СССР с 1979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  <w:r w:rsidRPr="007A2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академик АН СССР с 1990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  <w:r w:rsidRPr="007A2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 </w:t>
            </w:r>
          </w:p>
        </w:tc>
      </w:tr>
    </w:tbl>
    <w:p w:rsidR="00337C18" w:rsidRPr="00337C18" w:rsidRDefault="0030755D" w:rsidP="0030755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школ, возникших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Красноярске и получивших </w:t>
      </w:r>
      <w:r w:rsidR="00337C18" w:rsidRPr="003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мировое признание, созданная трудами академиков </w:t>
      </w:r>
      <w:proofErr w:type="spellStart"/>
      <w:r w:rsidR="00337C18" w:rsidRPr="00337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Терскова</w:t>
      </w:r>
      <w:proofErr w:type="spellEnd"/>
      <w:r w:rsidR="00337C18" w:rsidRPr="003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Гительзона школа экологической биофизики, развитая впоследствии И. И. </w:t>
      </w:r>
      <w:proofErr w:type="spellStart"/>
      <w:r w:rsidR="00337C18" w:rsidRPr="003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Гительзоном</w:t>
      </w:r>
      <w:proofErr w:type="spellEnd"/>
      <w:r w:rsidR="00337C18" w:rsidRPr="003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современную школу Биофизики и биотехнологии </w:t>
      </w:r>
      <w:proofErr w:type="spellStart"/>
      <w:r w:rsidR="00337C18" w:rsidRPr="003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надорганизменных</w:t>
      </w:r>
      <w:proofErr w:type="spellEnd"/>
      <w:r w:rsidR="00337C18" w:rsidRPr="003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</w:t>
      </w:r>
    </w:p>
    <w:p w:rsidR="00337C18" w:rsidRPr="00337C18" w:rsidRDefault="00337C18" w:rsidP="003961A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составе школы 17 докторов наук, 39 кандидатов наук, 26 аспирантов.</w:t>
      </w:r>
    </w:p>
    <w:p w:rsidR="00337C18" w:rsidRPr="00337C18" w:rsidRDefault="00337C18" w:rsidP="003961A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2003-2006 гг. подготовлено 11 докторов и 20 кандидатов наук.</w:t>
      </w:r>
    </w:p>
    <w:p w:rsidR="00337C18" w:rsidRPr="003961A2" w:rsidRDefault="00337C18" w:rsidP="00ED765D">
      <w:pPr>
        <w:pStyle w:val="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resault"/>
      <w:bookmarkEnd w:id="0"/>
      <w:r w:rsidRPr="003961A2">
        <w:rPr>
          <w:rFonts w:ascii="Times New Roman" w:hAnsi="Times New Roman" w:cs="Times New Roman"/>
          <w:color w:val="auto"/>
          <w:sz w:val="28"/>
          <w:szCs w:val="28"/>
        </w:rPr>
        <w:t>Основные результаты</w:t>
      </w:r>
      <w:r w:rsidR="00ED765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37C18" w:rsidRPr="003961A2" w:rsidRDefault="00337C18" w:rsidP="003961A2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>Создана методология синтеза замкнутых экологических систем на основе развитой биотехнологии параметрического управления био</w:t>
      </w:r>
      <w:r w:rsidR="00812FF9">
        <w:rPr>
          <w:sz w:val="28"/>
          <w:szCs w:val="28"/>
        </w:rPr>
        <w:t>синтезом в популяциях микроорга</w:t>
      </w:r>
      <w:r w:rsidRPr="003961A2">
        <w:rPr>
          <w:sz w:val="28"/>
          <w:szCs w:val="28"/>
        </w:rPr>
        <w:t>низмов и растений. Она позволила осуществить первую и остающуюся уникальной действующую замкнутую экосистему жизнеобеспечения человека «</w:t>
      </w:r>
      <w:proofErr w:type="spellStart"/>
      <w:r w:rsidRPr="003961A2">
        <w:rPr>
          <w:sz w:val="28"/>
          <w:szCs w:val="28"/>
        </w:rPr>
        <w:t>Биос</w:t>
      </w:r>
      <w:proofErr w:type="spellEnd"/>
      <w:r w:rsidRPr="003961A2">
        <w:rPr>
          <w:sz w:val="28"/>
          <w:szCs w:val="28"/>
        </w:rPr>
        <w:t xml:space="preserve">». В настоящее время эти работы продолжаются в сотрудничестве с Европейским космическим агентством. </w:t>
      </w:r>
      <w:r w:rsidRPr="003961A2">
        <w:rPr>
          <w:sz w:val="28"/>
          <w:szCs w:val="28"/>
        </w:rPr>
        <w:lastRenderedPageBreak/>
        <w:t xml:space="preserve">Рассчитана на математической модели и создана экспериментальная модель нового поколения </w:t>
      </w:r>
      <w:proofErr w:type="spellStart"/>
      <w:r w:rsidRPr="003961A2">
        <w:rPr>
          <w:sz w:val="28"/>
          <w:szCs w:val="28"/>
        </w:rPr>
        <w:t>биорегенеративной</w:t>
      </w:r>
      <w:proofErr w:type="spellEnd"/>
      <w:r w:rsidRPr="003961A2">
        <w:rPr>
          <w:sz w:val="28"/>
          <w:szCs w:val="28"/>
        </w:rPr>
        <w:t xml:space="preserve"> системы жизнеобеспечения (БСЖО) для дальних космических полетов, основанная на новом подходе к замыканию круговорота вещества - биологическом и физико-химическом «сжигании» тупиковых растительных продуктов, что обеспечило повышение устойчивости БСЖО и степени замкнутости круговорота выше 95%.</w:t>
      </w:r>
    </w:p>
    <w:p w:rsidR="00337C18" w:rsidRPr="003961A2" w:rsidRDefault="00337C18" w:rsidP="003961A2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>Развитая методология перенесена на исследование природных экосистем.</w:t>
      </w:r>
    </w:p>
    <w:p w:rsidR="00337C18" w:rsidRPr="003961A2" w:rsidRDefault="00337C18" w:rsidP="003961A2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>Сформулированы законы устойчивости «идеальных» водных экосист</w:t>
      </w:r>
      <w:bookmarkStart w:id="1" w:name="_GoBack"/>
      <w:bookmarkEnd w:id="1"/>
      <w:r w:rsidRPr="003961A2">
        <w:rPr>
          <w:sz w:val="28"/>
          <w:szCs w:val="28"/>
        </w:rPr>
        <w:t>ем. Созданы основы теории поддержания устойчивых пространственных неоднородностей биолого-химических компонент в проточных (</w:t>
      </w:r>
      <w:proofErr w:type="spellStart"/>
      <w:r w:rsidRPr="003961A2">
        <w:rPr>
          <w:sz w:val="28"/>
          <w:szCs w:val="28"/>
        </w:rPr>
        <w:t>р</w:t>
      </w:r>
      <w:proofErr w:type="gramStart"/>
      <w:r w:rsidRPr="003961A2">
        <w:rPr>
          <w:sz w:val="28"/>
          <w:szCs w:val="28"/>
        </w:rPr>
        <w:t>.Е</w:t>
      </w:r>
      <w:proofErr w:type="gramEnd"/>
      <w:r w:rsidRPr="003961A2">
        <w:rPr>
          <w:sz w:val="28"/>
          <w:szCs w:val="28"/>
        </w:rPr>
        <w:t>нисей</w:t>
      </w:r>
      <w:proofErr w:type="spellEnd"/>
      <w:r w:rsidRPr="003961A2">
        <w:rPr>
          <w:sz w:val="28"/>
          <w:szCs w:val="28"/>
        </w:rPr>
        <w:t xml:space="preserve">) и стратифицированных (оз. </w:t>
      </w:r>
      <w:proofErr w:type="spellStart"/>
      <w:r w:rsidRPr="003961A2">
        <w:rPr>
          <w:sz w:val="28"/>
          <w:szCs w:val="28"/>
        </w:rPr>
        <w:t>Шира</w:t>
      </w:r>
      <w:proofErr w:type="spellEnd"/>
      <w:r w:rsidRPr="003961A2">
        <w:rPr>
          <w:sz w:val="28"/>
          <w:szCs w:val="28"/>
        </w:rPr>
        <w:t xml:space="preserve">, </w:t>
      </w:r>
      <w:proofErr w:type="spellStart"/>
      <w:r w:rsidRPr="003961A2">
        <w:rPr>
          <w:sz w:val="28"/>
          <w:szCs w:val="28"/>
        </w:rPr>
        <w:t>Крас-ноярское</w:t>
      </w:r>
      <w:proofErr w:type="spellEnd"/>
      <w:r w:rsidRPr="003961A2">
        <w:rPr>
          <w:sz w:val="28"/>
          <w:szCs w:val="28"/>
        </w:rPr>
        <w:t xml:space="preserve"> водохранилище) водных экосистемах, которые служат основой для разработки способов управления ими.</w:t>
      </w:r>
    </w:p>
    <w:p w:rsidR="003961A2" w:rsidRDefault="00337C18" w:rsidP="003961A2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На основе лабораторных биофизических экспериментов и расчетов, выполненных на эколого-математической модели, показана возможность успешной </w:t>
      </w:r>
      <w:proofErr w:type="spellStart"/>
      <w:r w:rsidRPr="003961A2">
        <w:rPr>
          <w:sz w:val="28"/>
          <w:szCs w:val="28"/>
        </w:rPr>
        <w:t>биоманипуляции</w:t>
      </w:r>
      <w:proofErr w:type="spellEnd"/>
      <w:r w:rsidRPr="003961A2">
        <w:rPr>
          <w:sz w:val="28"/>
          <w:szCs w:val="28"/>
        </w:rPr>
        <w:t xml:space="preserve"> «</w:t>
      </w:r>
      <w:proofErr w:type="spellStart"/>
      <w:r w:rsidRPr="003961A2">
        <w:rPr>
          <w:sz w:val="28"/>
          <w:szCs w:val="28"/>
        </w:rPr>
        <w:t>top-down</w:t>
      </w:r>
      <w:proofErr w:type="spellEnd"/>
      <w:r w:rsidRPr="003961A2">
        <w:rPr>
          <w:sz w:val="28"/>
          <w:szCs w:val="28"/>
        </w:rPr>
        <w:t xml:space="preserve">» в обход трофического каскада в природном водоеме и осуществлена первая в России </w:t>
      </w:r>
      <w:proofErr w:type="spellStart"/>
      <w:r w:rsidRPr="003961A2">
        <w:rPr>
          <w:sz w:val="28"/>
          <w:szCs w:val="28"/>
        </w:rPr>
        <w:t>биоманипуляция</w:t>
      </w:r>
      <w:proofErr w:type="spellEnd"/>
      <w:r w:rsidRPr="003961A2">
        <w:rPr>
          <w:sz w:val="28"/>
          <w:szCs w:val="28"/>
        </w:rPr>
        <w:t xml:space="preserve"> – целенаправленное изменение трофической структуры экосистемы водохранилища с целью ликвидации «цветения» </w:t>
      </w:r>
      <w:proofErr w:type="spellStart"/>
      <w:r w:rsidRPr="003961A2">
        <w:rPr>
          <w:sz w:val="28"/>
          <w:szCs w:val="28"/>
        </w:rPr>
        <w:t>цианобактерий</w:t>
      </w:r>
      <w:proofErr w:type="spellEnd"/>
      <w:r w:rsidRPr="003961A2">
        <w:rPr>
          <w:sz w:val="28"/>
          <w:szCs w:val="28"/>
        </w:rPr>
        <w:t xml:space="preserve"> и восстановления качества воды.</w:t>
      </w:r>
    </w:p>
    <w:p w:rsidR="00337C18" w:rsidRPr="003961A2" w:rsidRDefault="00337C18" w:rsidP="0030755D">
      <w:pPr>
        <w:pStyle w:val="ad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3961A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01ACBA09" wp14:editId="5A698BB6">
            <wp:extent cx="3792855" cy="1431290"/>
            <wp:effectExtent l="0" t="0" r="0" b="0"/>
            <wp:docPr id="6" name="Рисунок 6" descr="Первая в России и СНГ биоманипуляция top-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ая в России и СНГ биоманипуляция top-dow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18" w:rsidRPr="003961A2" w:rsidRDefault="00337C18" w:rsidP="003961A2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В полном соответствии со сценарием, разработанным на математической модели, было ликвидировано массовое размножение </w:t>
      </w:r>
      <w:proofErr w:type="spellStart"/>
      <w:r w:rsidRPr="003961A2">
        <w:rPr>
          <w:sz w:val="28"/>
          <w:szCs w:val="28"/>
        </w:rPr>
        <w:t>цианобактерии</w:t>
      </w:r>
      <w:proofErr w:type="spellEnd"/>
      <w:r w:rsidRPr="003961A2">
        <w:rPr>
          <w:sz w:val="28"/>
          <w:szCs w:val="28"/>
        </w:rPr>
        <w:t xml:space="preserve"> </w:t>
      </w:r>
      <w:proofErr w:type="spellStart"/>
      <w:r w:rsidRPr="003961A2">
        <w:rPr>
          <w:sz w:val="28"/>
          <w:szCs w:val="28"/>
        </w:rPr>
        <w:t>Microcystis</w:t>
      </w:r>
      <w:proofErr w:type="spellEnd"/>
      <w:r w:rsidRPr="003961A2">
        <w:rPr>
          <w:sz w:val="28"/>
          <w:szCs w:val="28"/>
        </w:rPr>
        <w:t xml:space="preserve"> </w:t>
      </w:r>
      <w:proofErr w:type="spellStart"/>
      <w:r w:rsidRPr="003961A2">
        <w:rPr>
          <w:sz w:val="28"/>
          <w:szCs w:val="28"/>
        </w:rPr>
        <w:t>aeruginosa</w:t>
      </w:r>
      <w:proofErr w:type="spellEnd"/>
      <w:r w:rsidRPr="003961A2">
        <w:rPr>
          <w:sz w:val="28"/>
          <w:szCs w:val="28"/>
        </w:rPr>
        <w:t xml:space="preserve"> в водоеме. Разработанные методы параметрического управления биосинтезом хемоавтотрофных бактерий позволили направить программу синтеза на создание преимущественно (более 70% биомассы) </w:t>
      </w:r>
      <w:proofErr w:type="spellStart"/>
      <w:r w:rsidRPr="003961A2">
        <w:rPr>
          <w:sz w:val="28"/>
          <w:szCs w:val="28"/>
        </w:rPr>
        <w:t>полиоксиалканоатов</w:t>
      </w:r>
      <w:proofErr w:type="spellEnd"/>
      <w:r w:rsidRPr="003961A2">
        <w:rPr>
          <w:sz w:val="28"/>
          <w:szCs w:val="28"/>
        </w:rPr>
        <w:t>, новых биополимеров весьма перспективных для медицины и промышленности.</w:t>
      </w:r>
    </w:p>
    <w:p w:rsidR="00337C18" w:rsidRDefault="00337C18" w:rsidP="003961A2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На основе полученных фундаментальных знаний о закономерностях синтеза полимерных макромолекул </w:t>
      </w:r>
      <w:proofErr w:type="spellStart"/>
      <w:r w:rsidRPr="003961A2">
        <w:rPr>
          <w:sz w:val="28"/>
          <w:szCs w:val="28"/>
        </w:rPr>
        <w:t>хемоаутотрофными</w:t>
      </w:r>
      <w:proofErr w:type="spellEnd"/>
      <w:r w:rsidRPr="003961A2">
        <w:rPr>
          <w:sz w:val="28"/>
          <w:szCs w:val="28"/>
        </w:rPr>
        <w:t xml:space="preserve"> бактериями синтезировано семейство биорезорбируемых линейных биополимеров различной химической структуры, изучены их базовые физико-химические </w:t>
      </w:r>
      <w:r w:rsidRPr="003961A2">
        <w:rPr>
          <w:sz w:val="28"/>
          <w:szCs w:val="28"/>
        </w:rPr>
        <w:lastRenderedPageBreak/>
        <w:t xml:space="preserve">свойства. Из </w:t>
      </w:r>
      <w:proofErr w:type="spellStart"/>
      <w:r w:rsidRPr="003961A2">
        <w:rPr>
          <w:sz w:val="28"/>
          <w:szCs w:val="28"/>
        </w:rPr>
        <w:t>полиалканоатов</w:t>
      </w:r>
      <w:proofErr w:type="spellEnd"/>
      <w:r w:rsidRPr="003961A2">
        <w:rPr>
          <w:sz w:val="28"/>
          <w:szCs w:val="28"/>
        </w:rPr>
        <w:t xml:space="preserve"> получено семейство полимерных изделий медицинского назначения. Проведены комплексные биомедицинские исследования, разработаны и зарегистрированы в Госстандарте РФ технические условия на три типа полимеров: для протезирования сосудов сердца, для матриксов растущих клеток и для </w:t>
      </w:r>
      <w:proofErr w:type="spellStart"/>
      <w:r w:rsidRPr="003961A2">
        <w:rPr>
          <w:sz w:val="28"/>
          <w:szCs w:val="28"/>
        </w:rPr>
        <w:t>внутриорганизменного</w:t>
      </w:r>
      <w:proofErr w:type="spellEnd"/>
      <w:r w:rsidRPr="003961A2">
        <w:rPr>
          <w:sz w:val="28"/>
          <w:szCs w:val="28"/>
        </w:rPr>
        <w:t xml:space="preserve"> длительного депонирования лекарственных средств.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5006"/>
      </w:tblGrid>
      <w:tr w:rsidR="003961A2" w:rsidTr="003961A2">
        <w:tc>
          <w:tcPr>
            <w:tcW w:w="4503" w:type="dxa"/>
          </w:tcPr>
          <w:p w:rsidR="003961A2" w:rsidRDefault="003961A2" w:rsidP="003961A2">
            <w:pPr>
              <w:pStyle w:val="ad"/>
              <w:spacing w:before="24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3961A2">
              <w:rPr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26093836" wp14:editId="4ABE4230">
                  <wp:extent cx="2761119" cy="1836751"/>
                  <wp:effectExtent l="0" t="0" r="1270" b="0"/>
                  <wp:docPr id="5" name="Рисунок 5" descr="Установка для синтеза биополим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становка для синтеза биополим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609" cy="183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3961A2" w:rsidRDefault="003961A2" w:rsidP="003961A2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3961A2">
              <w:rPr>
                <w:sz w:val="28"/>
                <w:szCs w:val="28"/>
              </w:rPr>
              <w:t>По гранту МНТЦ создана первая в стране установка для синтеза этих биополимеров. Уникальное сочетание ряда условий делает Красноя</w:t>
            </w:r>
            <w:proofErr w:type="gramStart"/>
            <w:r w:rsidRPr="003961A2">
              <w:rPr>
                <w:sz w:val="28"/>
                <w:szCs w:val="28"/>
              </w:rPr>
              <w:t>рск пр</w:t>
            </w:r>
            <w:proofErr w:type="gramEnd"/>
            <w:r w:rsidRPr="003961A2">
              <w:rPr>
                <w:sz w:val="28"/>
                <w:szCs w:val="28"/>
              </w:rPr>
              <w:t xml:space="preserve">едпочтительным местом для создания здесь новой отрасли промышленного синтеза </w:t>
            </w:r>
            <w:proofErr w:type="spellStart"/>
            <w:r w:rsidRPr="003961A2">
              <w:rPr>
                <w:sz w:val="28"/>
                <w:szCs w:val="28"/>
              </w:rPr>
              <w:t>биодеградируемых</w:t>
            </w:r>
            <w:proofErr w:type="spellEnd"/>
            <w:r w:rsidRPr="003961A2">
              <w:rPr>
                <w:sz w:val="28"/>
                <w:szCs w:val="28"/>
              </w:rPr>
              <w:t xml:space="preserve"> полимеров на основе этих работ.</w:t>
            </w:r>
          </w:p>
        </w:tc>
      </w:tr>
    </w:tbl>
    <w:p w:rsidR="00337C18" w:rsidRPr="003961A2" w:rsidRDefault="00337C18" w:rsidP="003961A2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По инициативе основателя школы были начаты первые в Советском Союзе инструментальные исследования </w:t>
      </w:r>
      <w:proofErr w:type="spellStart"/>
      <w:r w:rsidRPr="003961A2">
        <w:rPr>
          <w:sz w:val="28"/>
          <w:szCs w:val="28"/>
        </w:rPr>
        <w:t>общеокеанического</w:t>
      </w:r>
      <w:proofErr w:type="spellEnd"/>
      <w:r w:rsidRPr="003961A2">
        <w:rPr>
          <w:sz w:val="28"/>
          <w:szCs w:val="28"/>
        </w:rPr>
        <w:t xml:space="preserve"> природного явления – биолюминесценции морских организмов, разработан комплекс зондирующих приборов и создана первая карта светимости Мирового океана, собрана в экспедициях и поддерживается крупнейшая мировая коллекция светящихся бактерий.</w:t>
      </w:r>
    </w:p>
    <w:p w:rsidR="00337C18" w:rsidRPr="003961A2" w:rsidRDefault="00337C18" w:rsidP="003961A2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Развернуты работы по изучению молекулярного механизма биолюминесценции; расшифрованы гены и белковая структура излучающих ферментов – </w:t>
      </w:r>
      <w:proofErr w:type="spellStart"/>
      <w:r w:rsidRPr="003961A2">
        <w:rPr>
          <w:sz w:val="28"/>
          <w:szCs w:val="28"/>
        </w:rPr>
        <w:t>люцифераз</w:t>
      </w:r>
      <w:proofErr w:type="spellEnd"/>
      <w:r w:rsidRPr="003961A2">
        <w:rPr>
          <w:sz w:val="28"/>
          <w:szCs w:val="28"/>
        </w:rPr>
        <w:t xml:space="preserve"> ряда видов животных. На основе этих работ из светящихся ферментов и их генов методами генной инженерии и химическим синтезом созданы высокочувствительные </w:t>
      </w:r>
      <w:proofErr w:type="spellStart"/>
      <w:r w:rsidRPr="003961A2">
        <w:rPr>
          <w:sz w:val="28"/>
          <w:szCs w:val="28"/>
        </w:rPr>
        <w:t>биолюминесцентные</w:t>
      </w:r>
      <w:proofErr w:type="spellEnd"/>
      <w:r w:rsidRPr="003961A2">
        <w:rPr>
          <w:sz w:val="28"/>
          <w:szCs w:val="28"/>
        </w:rPr>
        <w:t xml:space="preserve"> метки для молекулярной диагностики (</w:t>
      </w:r>
      <w:proofErr w:type="spellStart"/>
      <w:r w:rsidRPr="003961A2">
        <w:rPr>
          <w:sz w:val="28"/>
          <w:szCs w:val="28"/>
        </w:rPr>
        <w:t>имунно</w:t>
      </w:r>
      <w:proofErr w:type="spellEnd"/>
      <w:r w:rsidRPr="003961A2">
        <w:rPr>
          <w:sz w:val="28"/>
          <w:szCs w:val="28"/>
        </w:rPr>
        <w:t xml:space="preserve">-ферментный анализ, </w:t>
      </w:r>
      <w:proofErr w:type="spellStart"/>
      <w:r w:rsidRPr="003961A2">
        <w:rPr>
          <w:sz w:val="28"/>
          <w:szCs w:val="28"/>
        </w:rPr>
        <w:t>тиреоидные</w:t>
      </w:r>
      <w:proofErr w:type="spellEnd"/>
      <w:r w:rsidRPr="003961A2">
        <w:rPr>
          <w:sz w:val="28"/>
          <w:szCs w:val="28"/>
        </w:rPr>
        <w:t xml:space="preserve"> и гонадотропные гормоны, </w:t>
      </w:r>
      <w:proofErr w:type="spellStart"/>
      <w:r w:rsidRPr="003961A2">
        <w:rPr>
          <w:sz w:val="28"/>
          <w:szCs w:val="28"/>
        </w:rPr>
        <w:t>альфафетопротеин</w:t>
      </w:r>
      <w:proofErr w:type="spellEnd"/>
      <w:r w:rsidRPr="003961A2">
        <w:rPr>
          <w:sz w:val="28"/>
          <w:szCs w:val="28"/>
        </w:rPr>
        <w:t>, вирус гепатита</w:t>
      </w:r>
      <w:proofErr w:type="gramStart"/>
      <w:r w:rsidRPr="003961A2">
        <w:rPr>
          <w:sz w:val="28"/>
          <w:szCs w:val="28"/>
        </w:rPr>
        <w:t xml:space="preserve"> Б</w:t>
      </w:r>
      <w:proofErr w:type="gramEnd"/>
      <w:r w:rsidRPr="003961A2">
        <w:rPr>
          <w:sz w:val="28"/>
          <w:szCs w:val="28"/>
        </w:rPr>
        <w:t xml:space="preserve"> и реактивы для количественного анализа продуктов ПЦР). Совместно с Институтом молекулярной биологии РАН разрабатываются </w:t>
      </w:r>
      <w:proofErr w:type="spellStart"/>
      <w:r w:rsidRPr="003961A2">
        <w:rPr>
          <w:sz w:val="28"/>
          <w:szCs w:val="28"/>
        </w:rPr>
        <w:t>биолюминесцентные</w:t>
      </w:r>
      <w:proofErr w:type="spellEnd"/>
      <w:r w:rsidRPr="003961A2">
        <w:rPr>
          <w:sz w:val="28"/>
          <w:szCs w:val="28"/>
        </w:rPr>
        <w:t xml:space="preserve"> микрочипы для применения в медицинской диагностике.</w:t>
      </w:r>
    </w:p>
    <w:p w:rsidR="00337C18" w:rsidRPr="003961A2" w:rsidRDefault="00337C18" w:rsidP="003961A2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В последние годы развернуты исследования биологических эффектов взрывных </w:t>
      </w:r>
      <w:proofErr w:type="spellStart"/>
      <w:r w:rsidRPr="003961A2">
        <w:rPr>
          <w:sz w:val="28"/>
          <w:szCs w:val="28"/>
        </w:rPr>
        <w:t>наноалмазов</w:t>
      </w:r>
      <w:proofErr w:type="spellEnd"/>
      <w:r w:rsidRPr="003961A2">
        <w:rPr>
          <w:sz w:val="28"/>
          <w:szCs w:val="28"/>
        </w:rPr>
        <w:t>, показана их перспективность как нового средства хроматографии и медицинских применений в качестве носителя ферментов и других биологически активных молекул.</w:t>
      </w:r>
    </w:p>
    <w:p w:rsidR="00337C18" w:rsidRPr="003961A2" w:rsidRDefault="00337C18" w:rsidP="003961A2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>Развитая Школой биосферно-</w:t>
      </w:r>
      <w:proofErr w:type="spellStart"/>
      <w:r w:rsidRPr="003961A2">
        <w:rPr>
          <w:sz w:val="28"/>
          <w:szCs w:val="28"/>
        </w:rPr>
        <w:t>ноосферная</w:t>
      </w:r>
      <w:proofErr w:type="spellEnd"/>
      <w:r w:rsidRPr="003961A2">
        <w:rPr>
          <w:sz w:val="28"/>
          <w:szCs w:val="28"/>
        </w:rPr>
        <w:t xml:space="preserve"> методология послужила основой для проекта «</w:t>
      </w:r>
      <w:proofErr w:type="spellStart"/>
      <w:r w:rsidRPr="003961A2">
        <w:rPr>
          <w:sz w:val="28"/>
          <w:szCs w:val="28"/>
        </w:rPr>
        <w:t>Экологизация</w:t>
      </w:r>
      <w:proofErr w:type="spellEnd"/>
      <w:r w:rsidRPr="003961A2">
        <w:rPr>
          <w:sz w:val="28"/>
          <w:szCs w:val="28"/>
        </w:rPr>
        <w:t xml:space="preserve"> образования и технологий», предложенного </w:t>
      </w:r>
      <w:proofErr w:type="spellStart"/>
      <w:r w:rsidRPr="003961A2">
        <w:rPr>
          <w:sz w:val="28"/>
          <w:szCs w:val="28"/>
        </w:rPr>
        <w:t>КрасГУ</w:t>
      </w:r>
      <w:proofErr w:type="spellEnd"/>
      <w:r w:rsidRPr="003961A2">
        <w:rPr>
          <w:sz w:val="28"/>
          <w:szCs w:val="28"/>
        </w:rPr>
        <w:t xml:space="preserve"> и получившего </w:t>
      </w:r>
      <w:proofErr w:type="spellStart"/>
      <w:r w:rsidRPr="003961A2">
        <w:rPr>
          <w:sz w:val="28"/>
          <w:szCs w:val="28"/>
        </w:rPr>
        <w:t>многолетнию</w:t>
      </w:r>
      <w:proofErr w:type="spellEnd"/>
      <w:r w:rsidRPr="003961A2">
        <w:rPr>
          <w:sz w:val="28"/>
          <w:szCs w:val="28"/>
        </w:rPr>
        <w:t xml:space="preserve"> финансовую поддержку в виде совместного гранта Минобрнауки и Фонда Гражданского </w:t>
      </w:r>
      <w:r w:rsidRPr="003961A2">
        <w:rPr>
          <w:sz w:val="28"/>
          <w:szCs w:val="28"/>
        </w:rPr>
        <w:lastRenderedPageBreak/>
        <w:t xml:space="preserve">общества (CRDF, US). Для выполнения проекта в структуре </w:t>
      </w:r>
      <w:proofErr w:type="spellStart"/>
      <w:r w:rsidRPr="003961A2">
        <w:rPr>
          <w:sz w:val="28"/>
          <w:szCs w:val="28"/>
        </w:rPr>
        <w:t>КрасГУ</w:t>
      </w:r>
      <w:proofErr w:type="spellEnd"/>
      <w:r w:rsidRPr="003961A2">
        <w:rPr>
          <w:sz w:val="28"/>
          <w:szCs w:val="28"/>
        </w:rPr>
        <w:t xml:space="preserve"> был создан Научно-образовательный центр «Енисей». Консолидированный успешной шестилетней совместной работой этот коллектив предлагает теперь инициативный образовательный проект «Создание и развитие департамента физико-химической биологии и фундаментальной экологии» на конкурс </w:t>
      </w:r>
      <w:proofErr w:type="spellStart"/>
      <w:r w:rsidRPr="003961A2">
        <w:rPr>
          <w:sz w:val="28"/>
          <w:szCs w:val="28"/>
        </w:rPr>
        <w:t>мультидисциплинарных</w:t>
      </w:r>
      <w:proofErr w:type="spellEnd"/>
      <w:r w:rsidRPr="003961A2">
        <w:rPr>
          <w:sz w:val="28"/>
          <w:szCs w:val="28"/>
        </w:rPr>
        <w:t xml:space="preserve"> проектов СФУ.</w:t>
      </w:r>
    </w:p>
    <w:p w:rsidR="00337C18" w:rsidRPr="003961A2" w:rsidRDefault="00337C18" w:rsidP="003961A2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Традицией школы является тесное постоянное сотрудничество с Университетами, в первую очередь с </w:t>
      </w:r>
      <w:proofErr w:type="spellStart"/>
      <w:r w:rsidRPr="003961A2">
        <w:rPr>
          <w:sz w:val="28"/>
          <w:szCs w:val="28"/>
        </w:rPr>
        <w:t>КрасГУ</w:t>
      </w:r>
      <w:proofErr w:type="spellEnd"/>
      <w:r w:rsidRPr="003961A2">
        <w:rPr>
          <w:sz w:val="28"/>
          <w:szCs w:val="28"/>
        </w:rPr>
        <w:t xml:space="preserve"> и КГТУ (ныне СФУ) как основным источником притока молодых кадров в школу. Более 15-ти участников школы преподают в </w:t>
      </w:r>
      <w:proofErr w:type="spellStart"/>
      <w:r w:rsidRPr="003961A2">
        <w:rPr>
          <w:sz w:val="28"/>
          <w:szCs w:val="28"/>
        </w:rPr>
        <w:t>КрасГУ</w:t>
      </w:r>
      <w:proofErr w:type="spellEnd"/>
      <w:r w:rsidRPr="003961A2">
        <w:rPr>
          <w:sz w:val="28"/>
          <w:szCs w:val="28"/>
        </w:rPr>
        <w:t xml:space="preserve"> и КГТУ, руководят </w:t>
      </w:r>
      <w:proofErr w:type="gramStart"/>
      <w:r w:rsidRPr="003961A2">
        <w:rPr>
          <w:sz w:val="28"/>
          <w:szCs w:val="28"/>
        </w:rPr>
        <w:t>ас-</w:t>
      </w:r>
      <w:proofErr w:type="spellStart"/>
      <w:r w:rsidRPr="003961A2">
        <w:rPr>
          <w:sz w:val="28"/>
          <w:szCs w:val="28"/>
        </w:rPr>
        <w:t>пирантами</w:t>
      </w:r>
      <w:proofErr w:type="spellEnd"/>
      <w:proofErr w:type="gramEnd"/>
      <w:r w:rsidRPr="003961A2">
        <w:rPr>
          <w:sz w:val="28"/>
          <w:szCs w:val="28"/>
        </w:rPr>
        <w:t xml:space="preserve"> и исследовательской работой.</w:t>
      </w:r>
    </w:p>
    <w:p w:rsidR="00337C18" w:rsidRPr="003961A2" w:rsidRDefault="00337C18" w:rsidP="003961A2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>Поддерживающий Школу грант СФУ будет использован в основном на выявление новых точек роста и поддержку их молодых носителей.</w:t>
      </w:r>
    </w:p>
    <w:p w:rsidR="00337C18" w:rsidRPr="003961A2" w:rsidRDefault="00337C18" w:rsidP="00ED765D">
      <w:pPr>
        <w:pStyle w:val="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vyaz"/>
      <w:bookmarkEnd w:id="2"/>
      <w:r w:rsidRPr="003961A2">
        <w:rPr>
          <w:rFonts w:ascii="Times New Roman" w:hAnsi="Times New Roman" w:cs="Times New Roman"/>
          <w:color w:val="auto"/>
          <w:sz w:val="28"/>
          <w:szCs w:val="28"/>
        </w:rPr>
        <w:t>Научные связи школы в рамках совместных проектов</w:t>
      </w:r>
    </w:p>
    <w:p w:rsidR="003961A2" w:rsidRDefault="00337C18" w:rsidP="00ED765D">
      <w:pPr>
        <w:pStyle w:val="ad"/>
        <w:shd w:val="clear" w:color="auto" w:fill="FFFFFF"/>
        <w:spacing w:before="240" w:beforeAutospacing="0" w:after="0" w:afterAutospacing="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3961A2">
        <w:rPr>
          <w:b/>
          <w:bCs/>
          <w:sz w:val="28"/>
          <w:szCs w:val="28"/>
        </w:rPr>
        <w:t>Российские:</w:t>
      </w:r>
    </w:p>
    <w:p w:rsidR="003961A2" w:rsidRDefault="00337C18" w:rsidP="003961A2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>Институт молекулярной биологии РАН</w:t>
      </w:r>
      <w:r w:rsidR="003961A2">
        <w:rPr>
          <w:sz w:val="28"/>
          <w:szCs w:val="28"/>
        </w:rPr>
        <w:t xml:space="preserve">, </w:t>
      </w:r>
    </w:p>
    <w:p w:rsidR="003961A2" w:rsidRDefault="00337C18" w:rsidP="003961A2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Зоологический институт РАН (Санкт-Петербург), </w:t>
      </w:r>
    </w:p>
    <w:p w:rsidR="003961A2" w:rsidRDefault="00337C18" w:rsidP="003961A2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Красноярский Государственный аграрный университет, </w:t>
      </w:r>
    </w:p>
    <w:p w:rsidR="003961A2" w:rsidRDefault="00337C18" w:rsidP="003961A2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Институт микробиологии РАН (Москва), </w:t>
      </w:r>
    </w:p>
    <w:p w:rsidR="003961A2" w:rsidRDefault="00337C18" w:rsidP="003961A2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Институт биологии внутренних вод РАН (Ярославль), </w:t>
      </w:r>
    </w:p>
    <w:p w:rsidR="003961A2" w:rsidRDefault="00337C18" w:rsidP="003961A2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>ОАО «</w:t>
      </w:r>
      <w:proofErr w:type="spellStart"/>
      <w:r w:rsidRPr="003961A2">
        <w:rPr>
          <w:sz w:val="28"/>
          <w:szCs w:val="28"/>
        </w:rPr>
        <w:t>Биохиммаш</w:t>
      </w:r>
      <w:proofErr w:type="spellEnd"/>
      <w:r w:rsidRPr="003961A2">
        <w:rPr>
          <w:sz w:val="28"/>
          <w:szCs w:val="28"/>
        </w:rPr>
        <w:t xml:space="preserve">» (Москва), </w:t>
      </w:r>
    </w:p>
    <w:p w:rsidR="003961A2" w:rsidRDefault="00337C18" w:rsidP="003961A2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Институт физики им. Л.В. </w:t>
      </w:r>
      <w:proofErr w:type="gramStart"/>
      <w:r w:rsidRPr="003961A2">
        <w:rPr>
          <w:sz w:val="28"/>
          <w:szCs w:val="28"/>
        </w:rPr>
        <w:t>Киренского</w:t>
      </w:r>
      <w:proofErr w:type="gramEnd"/>
      <w:r w:rsidRPr="003961A2">
        <w:rPr>
          <w:sz w:val="28"/>
          <w:szCs w:val="28"/>
        </w:rPr>
        <w:t xml:space="preserve"> СО РАН, </w:t>
      </w:r>
    </w:p>
    <w:p w:rsidR="003961A2" w:rsidRDefault="00337C18" w:rsidP="003961A2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Институт биоорганической химии и фундаментальной медицины СО РАН (Новосибирск), </w:t>
      </w:r>
    </w:p>
    <w:p w:rsidR="003961A2" w:rsidRDefault="00337C18" w:rsidP="003961A2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НИИ трансплантологии и искусственных органов МЗ РФ (Москва), </w:t>
      </w:r>
    </w:p>
    <w:p w:rsidR="003961A2" w:rsidRDefault="00337C18" w:rsidP="003961A2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Научный гематологический центр РАМН (Москва), </w:t>
      </w:r>
    </w:p>
    <w:p w:rsidR="003961A2" w:rsidRDefault="00337C18" w:rsidP="003961A2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Красноярский кардиологический центр, </w:t>
      </w:r>
    </w:p>
    <w:p w:rsidR="003961A2" w:rsidRDefault="00337C18" w:rsidP="003961A2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Красноярский научный стоматологический центр, </w:t>
      </w:r>
    </w:p>
    <w:p w:rsidR="003961A2" w:rsidRDefault="00337C18" w:rsidP="003961A2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ИМБП РАН (Москва), </w:t>
      </w:r>
    </w:p>
    <w:p w:rsidR="003961A2" w:rsidRDefault="00337C18" w:rsidP="003961A2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Институт биохимии и биофизики </w:t>
      </w:r>
      <w:proofErr w:type="gramStart"/>
      <w:r w:rsidRPr="003961A2">
        <w:rPr>
          <w:sz w:val="28"/>
          <w:szCs w:val="28"/>
        </w:rPr>
        <w:t>Казанского</w:t>
      </w:r>
      <w:proofErr w:type="gramEnd"/>
      <w:r w:rsidRPr="003961A2">
        <w:rPr>
          <w:sz w:val="28"/>
          <w:szCs w:val="28"/>
        </w:rPr>
        <w:t xml:space="preserve"> НЦ РАН, </w:t>
      </w:r>
    </w:p>
    <w:p w:rsidR="003961A2" w:rsidRDefault="00337C18" w:rsidP="003961A2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СИФИБР СО РАН (Иркутск), </w:t>
      </w:r>
    </w:p>
    <w:p w:rsidR="003961A2" w:rsidRDefault="00337C18" w:rsidP="003961A2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МГУ (Москва), </w:t>
      </w:r>
    </w:p>
    <w:p w:rsidR="003961A2" w:rsidRDefault="00337C18" w:rsidP="003961A2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Петербургский госуниверситет, </w:t>
      </w:r>
    </w:p>
    <w:p w:rsidR="00337C18" w:rsidRPr="003961A2" w:rsidRDefault="00337C18" w:rsidP="003961A2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>ТГУ (Томск).</w:t>
      </w:r>
    </w:p>
    <w:p w:rsidR="003961A2" w:rsidRDefault="00337C18" w:rsidP="00ED765D">
      <w:pPr>
        <w:pStyle w:val="ad"/>
        <w:shd w:val="clear" w:color="auto" w:fill="FFFFFF"/>
        <w:spacing w:before="240" w:beforeAutospacing="0" w:after="0" w:afterAutospacing="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3961A2">
        <w:rPr>
          <w:b/>
          <w:bCs/>
          <w:sz w:val="28"/>
          <w:szCs w:val="28"/>
        </w:rPr>
        <w:t>Международные:</w:t>
      </w:r>
    </w:p>
    <w:p w:rsidR="003961A2" w:rsidRDefault="00337C18" w:rsidP="003961A2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lastRenderedPageBreak/>
        <w:t xml:space="preserve">Европейское космическое агентство (ESA), </w:t>
      </w:r>
    </w:p>
    <w:p w:rsidR="003961A2" w:rsidRDefault="00337C18" w:rsidP="003961A2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Китайский центр подготовки космонавтов, </w:t>
      </w:r>
    </w:p>
    <w:p w:rsidR="003961A2" w:rsidRDefault="00337C18" w:rsidP="003961A2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Пекинский университет астронавтики и аэронавтики, </w:t>
      </w:r>
    </w:p>
    <w:p w:rsidR="003961A2" w:rsidRDefault="00337C18" w:rsidP="003961A2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NASA, </w:t>
      </w:r>
    </w:p>
    <w:p w:rsidR="003961A2" w:rsidRDefault="00337C18" w:rsidP="003961A2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Японский Институт исследования окружающей среды и Японское космическое агентство, </w:t>
      </w:r>
    </w:p>
    <w:p w:rsidR="003961A2" w:rsidRDefault="00337C18" w:rsidP="003961A2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>Канадское</w:t>
      </w:r>
      <w:r w:rsidRPr="003961A2">
        <w:rPr>
          <w:sz w:val="28"/>
          <w:szCs w:val="28"/>
          <w:lang w:val="en-US"/>
        </w:rPr>
        <w:t xml:space="preserve"> </w:t>
      </w:r>
      <w:r w:rsidRPr="003961A2">
        <w:rPr>
          <w:sz w:val="28"/>
          <w:szCs w:val="28"/>
        </w:rPr>
        <w:t>космическое</w:t>
      </w:r>
      <w:r w:rsidRPr="003961A2">
        <w:rPr>
          <w:sz w:val="28"/>
          <w:szCs w:val="28"/>
          <w:lang w:val="en-US"/>
        </w:rPr>
        <w:t xml:space="preserve"> </w:t>
      </w:r>
      <w:r w:rsidRPr="003961A2">
        <w:rPr>
          <w:sz w:val="28"/>
          <w:szCs w:val="28"/>
        </w:rPr>
        <w:t>агентство</w:t>
      </w:r>
      <w:r w:rsidRPr="003961A2">
        <w:rPr>
          <w:sz w:val="28"/>
          <w:szCs w:val="28"/>
          <w:lang w:val="en-US"/>
        </w:rPr>
        <w:t xml:space="preserve">, </w:t>
      </w:r>
    </w:p>
    <w:p w:rsidR="003961A2" w:rsidRPr="00812FF9" w:rsidRDefault="00337C18" w:rsidP="003961A2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  <w:lang w:val="en-US"/>
        </w:rPr>
      </w:pPr>
      <w:r w:rsidRPr="003961A2">
        <w:rPr>
          <w:sz w:val="28"/>
          <w:szCs w:val="28"/>
          <w:lang w:val="en-US"/>
        </w:rPr>
        <w:t>Molecular Microbiology and Biotechnology Institute (</w:t>
      </w:r>
      <w:r w:rsidRPr="003961A2">
        <w:rPr>
          <w:sz w:val="28"/>
          <w:szCs w:val="28"/>
        </w:rPr>
        <w:t>Германия</w:t>
      </w:r>
      <w:r w:rsidRPr="003961A2">
        <w:rPr>
          <w:sz w:val="28"/>
          <w:szCs w:val="28"/>
          <w:lang w:val="en-US"/>
        </w:rPr>
        <w:t xml:space="preserve">), </w:t>
      </w:r>
    </w:p>
    <w:p w:rsidR="003961A2" w:rsidRPr="00812FF9" w:rsidRDefault="00337C18" w:rsidP="003961A2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  <w:lang w:val="en-US"/>
        </w:rPr>
      </w:pPr>
      <w:r w:rsidRPr="003961A2">
        <w:rPr>
          <w:sz w:val="28"/>
          <w:szCs w:val="28"/>
          <w:lang w:val="en-US"/>
        </w:rPr>
        <w:t xml:space="preserve">METU BIOMAT (Department of Biological Sciences Biotechnology Research Unit Ankara, </w:t>
      </w:r>
      <w:r w:rsidR="003961A2">
        <w:rPr>
          <w:sz w:val="28"/>
          <w:szCs w:val="28"/>
        </w:rPr>
        <w:t>Тур</w:t>
      </w:r>
      <w:r w:rsidRPr="003961A2">
        <w:rPr>
          <w:sz w:val="28"/>
          <w:szCs w:val="28"/>
        </w:rPr>
        <w:t>ция</w:t>
      </w:r>
      <w:r w:rsidRPr="003961A2">
        <w:rPr>
          <w:sz w:val="28"/>
          <w:szCs w:val="28"/>
          <w:lang w:val="en-US"/>
        </w:rPr>
        <w:t xml:space="preserve">), </w:t>
      </w:r>
    </w:p>
    <w:p w:rsidR="003961A2" w:rsidRDefault="00337C18" w:rsidP="003961A2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  <w:lang w:val="en-US"/>
        </w:rPr>
        <w:t xml:space="preserve">EMPA (Materials Science and Technology Abt. Biomaterials. </w:t>
      </w:r>
      <w:proofErr w:type="spellStart"/>
      <w:proofErr w:type="gramStart"/>
      <w:r w:rsidRPr="003961A2">
        <w:rPr>
          <w:sz w:val="28"/>
          <w:szCs w:val="28"/>
        </w:rPr>
        <w:t>Gallen</w:t>
      </w:r>
      <w:proofErr w:type="spellEnd"/>
      <w:r w:rsidRPr="003961A2">
        <w:rPr>
          <w:sz w:val="28"/>
          <w:szCs w:val="28"/>
        </w:rPr>
        <w:t xml:space="preserve"> Швейцария), </w:t>
      </w:r>
      <w:proofErr w:type="gramEnd"/>
    </w:p>
    <w:p w:rsidR="003961A2" w:rsidRDefault="00337C18" w:rsidP="003961A2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Институт экологии (Нидерланды), </w:t>
      </w:r>
    </w:p>
    <w:p w:rsidR="003961A2" w:rsidRDefault="00337C18" w:rsidP="003961A2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Университет Мадрида (Испания), </w:t>
      </w:r>
    </w:p>
    <w:p w:rsidR="003961A2" w:rsidRPr="003961A2" w:rsidRDefault="00337C18" w:rsidP="003961A2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  <w:lang w:val="en-US"/>
        </w:rPr>
      </w:pPr>
      <w:r w:rsidRPr="003961A2">
        <w:rPr>
          <w:sz w:val="28"/>
          <w:szCs w:val="28"/>
        </w:rPr>
        <w:t>Институт</w:t>
      </w:r>
      <w:r w:rsidRPr="003961A2">
        <w:rPr>
          <w:sz w:val="28"/>
          <w:szCs w:val="28"/>
          <w:lang w:val="en-US"/>
        </w:rPr>
        <w:t xml:space="preserve"> </w:t>
      </w:r>
      <w:r w:rsidRPr="003961A2">
        <w:rPr>
          <w:sz w:val="28"/>
          <w:szCs w:val="28"/>
        </w:rPr>
        <w:t>микробиологии</w:t>
      </w:r>
      <w:r w:rsidRPr="003961A2">
        <w:rPr>
          <w:sz w:val="28"/>
          <w:szCs w:val="28"/>
          <w:lang w:val="en-US"/>
        </w:rPr>
        <w:t xml:space="preserve"> (</w:t>
      </w:r>
      <w:r w:rsidRPr="003961A2">
        <w:rPr>
          <w:sz w:val="28"/>
          <w:szCs w:val="28"/>
        </w:rPr>
        <w:t>Швейцария</w:t>
      </w:r>
      <w:r w:rsidRPr="003961A2">
        <w:rPr>
          <w:sz w:val="28"/>
          <w:szCs w:val="28"/>
          <w:lang w:val="en-US"/>
        </w:rPr>
        <w:t xml:space="preserve">), </w:t>
      </w:r>
    </w:p>
    <w:p w:rsidR="003961A2" w:rsidRPr="00ED765D" w:rsidRDefault="00337C18" w:rsidP="003961A2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  <w:lang w:val="en-US"/>
        </w:rPr>
      </w:pPr>
      <w:r w:rsidRPr="003961A2">
        <w:rPr>
          <w:sz w:val="28"/>
          <w:szCs w:val="28"/>
          <w:lang w:val="en-US"/>
        </w:rPr>
        <w:t>National Wa</w:t>
      </w:r>
      <w:r w:rsidR="00ED765D">
        <w:rPr>
          <w:sz w:val="28"/>
          <w:szCs w:val="28"/>
          <w:lang w:val="en-US"/>
        </w:rPr>
        <w:t>ter Research Institute (Canada)</w:t>
      </w:r>
      <w:r w:rsidR="00ED765D" w:rsidRPr="00ED765D">
        <w:rPr>
          <w:sz w:val="28"/>
          <w:szCs w:val="28"/>
          <w:lang w:val="en-US"/>
        </w:rPr>
        <w:t>,</w:t>
      </w:r>
      <w:r w:rsidRPr="003961A2">
        <w:rPr>
          <w:sz w:val="28"/>
          <w:szCs w:val="28"/>
          <w:lang w:val="en-US"/>
        </w:rPr>
        <w:t xml:space="preserve"> </w:t>
      </w:r>
    </w:p>
    <w:p w:rsidR="003961A2" w:rsidRDefault="00337C18" w:rsidP="003961A2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>Университет</w:t>
      </w:r>
      <w:r w:rsidR="00ED765D">
        <w:rPr>
          <w:sz w:val="28"/>
          <w:szCs w:val="28"/>
        </w:rPr>
        <w:t>ы Флоренции и Болоньи (Италия),</w:t>
      </w:r>
    </w:p>
    <w:p w:rsidR="003961A2" w:rsidRDefault="00337C18" w:rsidP="003961A2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>У</w:t>
      </w:r>
      <w:r w:rsidR="00ED765D">
        <w:rPr>
          <w:sz w:val="28"/>
          <w:szCs w:val="28"/>
        </w:rPr>
        <w:t xml:space="preserve">ниверситет </w:t>
      </w:r>
      <w:proofErr w:type="spellStart"/>
      <w:r w:rsidR="00ED765D">
        <w:rPr>
          <w:sz w:val="28"/>
          <w:szCs w:val="28"/>
        </w:rPr>
        <w:t>Бирменгема</w:t>
      </w:r>
      <w:proofErr w:type="spellEnd"/>
      <w:r w:rsidR="00ED765D">
        <w:rPr>
          <w:sz w:val="28"/>
          <w:szCs w:val="28"/>
        </w:rPr>
        <w:t xml:space="preserve"> (Англия),</w:t>
      </w:r>
    </w:p>
    <w:p w:rsidR="00337C18" w:rsidRPr="003961A2" w:rsidRDefault="00337C18" w:rsidP="003961A2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>Гарвардский университет США.</w:t>
      </w:r>
    </w:p>
    <w:p w:rsidR="00337C18" w:rsidRPr="003961A2" w:rsidRDefault="00337C18" w:rsidP="00ED765D">
      <w:pPr>
        <w:pStyle w:val="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young"/>
      <w:bookmarkEnd w:id="3"/>
      <w:r w:rsidRPr="003961A2">
        <w:rPr>
          <w:rFonts w:ascii="Times New Roman" w:hAnsi="Times New Roman" w:cs="Times New Roman"/>
          <w:color w:val="auto"/>
          <w:sz w:val="28"/>
          <w:szCs w:val="28"/>
        </w:rPr>
        <w:t>Стипендии и гранты для молодых ученых</w:t>
      </w:r>
      <w:r w:rsidR="00ED765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D765D" w:rsidRDefault="00337C18" w:rsidP="00ED765D">
      <w:pPr>
        <w:pStyle w:val="ad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Гранты президента РФ (13), </w:t>
      </w:r>
    </w:p>
    <w:p w:rsidR="00ED765D" w:rsidRDefault="00337C18" w:rsidP="00ED765D">
      <w:pPr>
        <w:pStyle w:val="ad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Персональные гранты CRDF и Министерства образования и науки РФ (13), </w:t>
      </w:r>
    </w:p>
    <w:p w:rsidR="00ED765D" w:rsidRDefault="00337C18" w:rsidP="00ED765D">
      <w:pPr>
        <w:pStyle w:val="ad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стипендии фонда содействия отечественной науке (5), персональные гранты ККФН (23), </w:t>
      </w:r>
    </w:p>
    <w:p w:rsidR="00ED765D" w:rsidRDefault="00337C18" w:rsidP="00ED765D">
      <w:pPr>
        <w:pStyle w:val="ad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губернаторские премии (1), </w:t>
      </w:r>
    </w:p>
    <w:p w:rsidR="00ED765D" w:rsidRDefault="00337C18" w:rsidP="00ED765D">
      <w:pPr>
        <w:pStyle w:val="ad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961A2">
        <w:rPr>
          <w:sz w:val="28"/>
          <w:szCs w:val="28"/>
        </w:rPr>
        <w:t xml:space="preserve">премии мэра г. Красноярска (3), </w:t>
      </w:r>
    </w:p>
    <w:p w:rsidR="00ED765D" w:rsidRDefault="00337C18" w:rsidP="003961A2">
      <w:pPr>
        <w:pStyle w:val="ad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ED765D">
        <w:rPr>
          <w:sz w:val="28"/>
          <w:szCs w:val="28"/>
        </w:rPr>
        <w:t xml:space="preserve">персональные гранты </w:t>
      </w:r>
      <w:proofErr w:type="spellStart"/>
      <w:r w:rsidRPr="00ED765D">
        <w:rPr>
          <w:sz w:val="28"/>
          <w:szCs w:val="28"/>
        </w:rPr>
        <w:t>Минобранауки</w:t>
      </w:r>
      <w:proofErr w:type="spellEnd"/>
      <w:r w:rsidRPr="00ED765D">
        <w:rPr>
          <w:sz w:val="28"/>
          <w:szCs w:val="28"/>
        </w:rPr>
        <w:t xml:space="preserve"> РФ (5).</w:t>
      </w:r>
      <w:bookmarkStart w:id="4" w:name="proects"/>
      <w:bookmarkEnd w:id="4"/>
    </w:p>
    <w:p w:rsidR="00ED765D" w:rsidRDefault="00ED765D" w:rsidP="00ED765D">
      <w:pPr>
        <w:pStyle w:val="ad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b/>
          <w:sz w:val="28"/>
          <w:szCs w:val="28"/>
        </w:rPr>
      </w:pPr>
    </w:p>
    <w:p w:rsidR="00337C18" w:rsidRDefault="00337C18" w:rsidP="00ED765D">
      <w:pPr>
        <w:pStyle w:val="ad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b/>
          <w:sz w:val="28"/>
          <w:szCs w:val="28"/>
        </w:rPr>
      </w:pPr>
      <w:r w:rsidRPr="00ED765D">
        <w:rPr>
          <w:b/>
          <w:sz w:val="28"/>
          <w:szCs w:val="28"/>
        </w:rPr>
        <w:t>Число выполненных и выполняемых международных проектов</w:t>
      </w:r>
    </w:p>
    <w:tbl>
      <w:tblPr>
        <w:tblStyle w:val="a7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5346"/>
      </w:tblGrid>
      <w:tr w:rsidR="00ED765D" w:rsidTr="00ED765D">
        <w:tc>
          <w:tcPr>
            <w:tcW w:w="3516" w:type="dxa"/>
          </w:tcPr>
          <w:p w:rsidR="00ED765D" w:rsidRDefault="00ED765D" w:rsidP="00ED765D">
            <w:pPr>
              <w:pStyle w:val="ad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961A2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F0C302C" wp14:editId="31A0D8AF">
                  <wp:extent cx="2089831" cy="2679589"/>
                  <wp:effectExtent l="0" t="0" r="5715" b="6985"/>
                  <wp:docPr id="4" name="Рисунок 4" descr="https://research.sfu-kras.ru/sites/research.sfu-kras.ru/files/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esearch.sfu-kras.ru/sites/research.sfu-kras.ru/files/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043" cy="267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ED765D" w:rsidRPr="003961A2" w:rsidRDefault="00ED765D" w:rsidP="00ED765D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3961A2">
              <w:rPr>
                <w:sz w:val="28"/>
                <w:szCs w:val="28"/>
              </w:rPr>
              <w:t>Выполненных – 19, выполняемых – 8.</w:t>
            </w:r>
          </w:p>
          <w:p w:rsidR="00ED765D" w:rsidRDefault="00ED765D" w:rsidP="00ED765D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961A2">
              <w:rPr>
                <w:sz w:val="28"/>
                <w:szCs w:val="28"/>
              </w:rPr>
              <w:t>Коллективом Школы публикуются ежегодно десятки статей в рецензируемых журналах. Опубликовано в 2003-06 годах 5 монографий, из них 3 международными издательствами. Согласно индексу цитирования, на работы членов школы регистрируются сотни ссылок в год, что свидетельствует о признании и активном отслеживании их работ научным сообществом.</w:t>
            </w:r>
          </w:p>
        </w:tc>
      </w:tr>
    </w:tbl>
    <w:p w:rsidR="00B74460" w:rsidRDefault="00CE2192" w:rsidP="0033685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B74460">
        <w:rPr>
          <w:rFonts w:ascii="Times New Roman" w:hAnsi="Times New Roman" w:cs="Times New Roman"/>
          <w:b/>
          <w:sz w:val="28"/>
          <w:szCs w:val="28"/>
        </w:rPr>
        <w:t>и</w:t>
      </w:r>
      <w:r w:rsidRPr="0033685E">
        <w:rPr>
          <w:rFonts w:ascii="Times New Roman" w:hAnsi="Times New Roman" w:cs="Times New Roman"/>
          <w:b/>
          <w:sz w:val="28"/>
          <w:szCs w:val="28"/>
        </w:rPr>
        <w:t>:</w:t>
      </w:r>
      <w:r w:rsidRPr="00CE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4A" w:rsidRDefault="00CD1E15" w:rsidP="00CD1E1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15">
        <w:rPr>
          <w:rFonts w:ascii="Times New Roman" w:hAnsi="Times New Roman" w:cs="Times New Roman"/>
          <w:sz w:val="28"/>
          <w:szCs w:val="28"/>
        </w:rPr>
        <w:t>https://research.sfu-kras.ru/science/schools/gitelzon</w:t>
      </w:r>
    </w:p>
    <w:sectPr w:rsidR="00C0094A" w:rsidSect="0030755D">
      <w:footerReference w:type="default" r:id="rId13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43" w:rsidRDefault="00673D43" w:rsidP="000A5A17">
      <w:pPr>
        <w:spacing w:after="0" w:line="240" w:lineRule="auto"/>
      </w:pPr>
      <w:r>
        <w:separator/>
      </w:r>
    </w:p>
  </w:endnote>
  <w:endnote w:type="continuationSeparator" w:id="0">
    <w:p w:rsidR="00673D43" w:rsidRDefault="00673D43" w:rsidP="000A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436408"/>
      <w:docPartObj>
        <w:docPartGallery w:val="Page Numbers (Bottom of Page)"/>
        <w:docPartUnique/>
      </w:docPartObj>
    </w:sdtPr>
    <w:sdtEndPr/>
    <w:sdtContent>
      <w:p w:rsidR="003917C7" w:rsidRDefault="003917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FF9">
          <w:rPr>
            <w:noProof/>
          </w:rPr>
          <w:t>3</w:t>
        </w:r>
        <w:r>
          <w:fldChar w:fldCharType="end"/>
        </w:r>
      </w:p>
    </w:sdtContent>
  </w:sdt>
  <w:p w:rsidR="003917C7" w:rsidRDefault="003917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43" w:rsidRDefault="00673D43" w:rsidP="000A5A17">
      <w:pPr>
        <w:spacing w:after="0" w:line="240" w:lineRule="auto"/>
      </w:pPr>
      <w:r>
        <w:separator/>
      </w:r>
    </w:p>
  </w:footnote>
  <w:footnote w:type="continuationSeparator" w:id="0">
    <w:p w:rsidR="00673D43" w:rsidRDefault="00673D43" w:rsidP="000A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BA"/>
    <w:multiLevelType w:val="hybridMultilevel"/>
    <w:tmpl w:val="0BFE672C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914831"/>
    <w:multiLevelType w:val="hybridMultilevel"/>
    <w:tmpl w:val="7506C23C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D27264"/>
    <w:multiLevelType w:val="hybridMultilevel"/>
    <w:tmpl w:val="6BD685E6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9E597B"/>
    <w:multiLevelType w:val="hybridMultilevel"/>
    <w:tmpl w:val="AD16931E"/>
    <w:lvl w:ilvl="0" w:tplc="570833C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E0551F"/>
    <w:multiLevelType w:val="hybridMultilevel"/>
    <w:tmpl w:val="ADDEC604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FE6AFD"/>
    <w:multiLevelType w:val="hybridMultilevel"/>
    <w:tmpl w:val="83967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74979"/>
    <w:multiLevelType w:val="hybridMultilevel"/>
    <w:tmpl w:val="0C325002"/>
    <w:lvl w:ilvl="0" w:tplc="20E8BB2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A17290"/>
    <w:multiLevelType w:val="hybridMultilevel"/>
    <w:tmpl w:val="7F8CBE18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1C4943"/>
    <w:multiLevelType w:val="hybridMultilevel"/>
    <w:tmpl w:val="8BC0E866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F66022"/>
    <w:multiLevelType w:val="hybridMultilevel"/>
    <w:tmpl w:val="93F4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A762E"/>
    <w:multiLevelType w:val="hybridMultilevel"/>
    <w:tmpl w:val="76F2A9A4"/>
    <w:lvl w:ilvl="0" w:tplc="7BEEC0AE">
      <w:numFmt w:val="bullet"/>
      <w:lvlText w:val=""/>
      <w:lvlJc w:val="left"/>
      <w:pPr>
        <w:ind w:left="1729" w:hanging="10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7BA35D7"/>
    <w:multiLevelType w:val="hybridMultilevel"/>
    <w:tmpl w:val="84F6633A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8B130E"/>
    <w:multiLevelType w:val="multilevel"/>
    <w:tmpl w:val="74B2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7434E"/>
    <w:multiLevelType w:val="hybridMultilevel"/>
    <w:tmpl w:val="7B363F6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1F75C4"/>
    <w:multiLevelType w:val="hybridMultilevel"/>
    <w:tmpl w:val="99D4EA34"/>
    <w:lvl w:ilvl="0" w:tplc="A0CE75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A15ED7"/>
    <w:multiLevelType w:val="hybridMultilevel"/>
    <w:tmpl w:val="705878F0"/>
    <w:lvl w:ilvl="0" w:tplc="73CCFDF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">
    <w:nsid w:val="31AE25DF"/>
    <w:multiLevelType w:val="multilevel"/>
    <w:tmpl w:val="44ACD7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9E3286"/>
    <w:multiLevelType w:val="hybridMultilevel"/>
    <w:tmpl w:val="D016950E"/>
    <w:lvl w:ilvl="0" w:tplc="ED1E5B6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C011DA"/>
    <w:multiLevelType w:val="hybridMultilevel"/>
    <w:tmpl w:val="5328A73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1A6C3B"/>
    <w:multiLevelType w:val="hybridMultilevel"/>
    <w:tmpl w:val="CEBE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575E6B"/>
    <w:multiLevelType w:val="hybridMultilevel"/>
    <w:tmpl w:val="709A430A"/>
    <w:lvl w:ilvl="0" w:tplc="021653A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E27AF2"/>
    <w:multiLevelType w:val="hybridMultilevel"/>
    <w:tmpl w:val="CD52408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02251A"/>
    <w:multiLevelType w:val="multilevel"/>
    <w:tmpl w:val="FAF2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B051A0"/>
    <w:multiLevelType w:val="hybridMultilevel"/>
    <w:tmpl w:val="971694AC"/>
    <w:lvl w:ilvl="0" w:tplc="B3B00B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EB1F9D"/>
    <w:multiLevelType w:val="hybridMultilevel"/>
    <w:tmpl w:val="B56C9DD6"/>
    <w:lvl w:ilvl="0" w:tplc="A378D338">
      <w:start w:val="4"/>
      <w:numFmt w:val="bullet"/>
      <w:lvlText w:val="·"/>
      <w:lvlJc w:val="left"/>
      <w:pPr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7DE5C5C"/>
    <w:multiLevelType w:val="hybridMultilevel"/>
    <w:tmpl w:val="FC6AF92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7B62C1"/>
    <w:multiLevelType w:val="hybridMultilevel"/>
    <w:tmpl w:val="C7102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A5E37EF"/>
    <w:multiLevelType w:val="hybridMultilevel"/>
    <w:tmpl w:val="5E960074"/>
    <w:lvl w:ilvl="0" w:tplc="CBC026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6569A5"/>
    <w:multiLevelType w:val="hybridMultilevel"/>
    <w:tmpl w:val="7F0E9B1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220254A">
      <w:start w:val="4"/>
      <w:numFmt w:val="bullet"/>
      <w:lvlText w:val="·"/>
      <w:lvlJc w:val="left"/>
      <w:pPr>
        <w:ind w:left="2629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600821"/>
    <w:multiLevelType w:val="multilevel"/>
    <w:tmpl w:val="2096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DA4756"/>
    <w:multiLevelType w:val="multilevel"/>
    <w:tmpl w:val="C068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7D15B3"/>
    <w:multiLevelType w:val="hybridMultilevel"/>
    <w:tmpl w:val="AFCA6DC0"/>
    <w:lvl w:ilvl="0" w:tplc="0082E20E">
      <w:start w:val="4"/>
      <w:numFmt w:val="bullet"/>
      <w:lvlText w:val="·"/>
      <w:lvlJc w:val="left"/>
      <w:pPr>
        <w:ind w:left="2479" w:hanging="17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E3A2A4C"/>
    <w:multiLevelType w:val="hybridMultilevel"/>
    <w:tmpl w:val="E2C0A50E"/>
    <w:lvl w:ilvl="0" w:tplc="4D0C2FD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383855"/>
    <w:multiLevelType w:val="hybridMultilevel"/>
    <w:tmpl w:val="F07AFD96"/>
    <w:lvl w:ilvl="0" w:tplc="6CE88FC4">
      <w:start w:val="4"/>
      <w:numFmt w:val="bullet"/>
      <w:lvlText w:val="·"/>
      <w:lvlJc w:val="left"/>
      <w:pPr>
        <w:ind w:left="2254" w:hanging="15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060009A"/>
    <w:multiLevelType w:val="hybridMultilevel"/>
    <w:tmpl w:val="126291F8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683524"/>
    <w:multiLevelType w:val="hybridMultilevel"/>
    <w:tmpl w:val="A5EA925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2B552F"/>
    <w:multiLevelType w:val="hybridMultilevel"/>
    <w:tmpl w:val="7688D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79500F"/>
    <w:multiLevelType w:val="hybridMultilevel"/>
    <w:tmpl w:val="464C3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88D44F1"/>
    <w:multiLevelType w:val="hybridMultilevel"/>
    <w:tmpl w:val="49A469F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9C29F4"/>
    <w:multiLevelType w:val="hybridMultilevel"/>
    <w:tmpl w:val="768E9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ABF69C2"/>
    <w:multiLevelType w:val="hybridMultilevel"/>
    <w:tmpl w:val="81725A9A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D00E0F"/>
    <w:multiLevelType w:val="hybridMultilevel"/>
    <w:tmpl w:val="FF040846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C9A0F17"/>
    <w:multiLevelType w:val="hybridMultilevel"/>
    <w:tmpl w:val="1AA4856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8D2656"/>
    <w:multiLevelType w:val="hybridMultilevel"/>
    <w:tmpl w:val="E8D6153C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C5DB6"/>
    <w:multiLevelType w:val="hybridMultilevel"/>
    <w:tmpl w:val="AC5A938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3CCFD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4E65DA6"/>
    <w:multiLevelType w:val="hybridMultilevel"/>
    <w:tmpl w:val="CFF6AB26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7C2115"/>
    <w:multiLevelType w:val="multilevel"/>
    <w:tmpl w:val="A54CE4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284F71"/>
    <w:multiLevelType w:val="hybridMultilevel"/>
    <w:tmpl w:val="B190694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0"/>
  </w:num>
  <w:num w:numId="4">
    <w:abstractNumId w:val="36"/>
  </w:num>
  <w:num w:numId="5">
    <w:abstractNumId w:val="14"/>
  </w:num>
  <w:num w:numId="6">
    <w:abstractNumId w:val="42"/>
  </w:num>
  <w:num w:numId="7">
    <w:abstractNumId w:val="27"/>
  </w:num>
  <w:num w:numId="8">
    <w:abstractNumId w:val="5"/>
  </w:num>
  <w:num w:numId="9">
    <w:abstractNumId w:val="3"/>
  </w:num>
  <w:num w:numId="10">
    <w:abstractNumId w:val="45"/>
  </w:num>
  <w:num w:numId="11">
    <w:abstractNumId w:val="24"/>
  </w:num>
  <w:num w:numId="12">
    <w:abstractNumId w:val="28"/>
  </w:num>
  <w:num w:numId="13">
    <w:abstractNumId w:val="31"/>
  </w:num>
  <w:num w:numId="14">
    <w:abstractNumId w:val="7"/>
  </w:num>
  <w:num w:numId="15">
    <w:abstractNumId w:val="33"/>
  </w:num>
  <w:num w:numId="16">
    <w:abstractNumId w:val="44"/>
  </w:num>
  <w:num w:numId="17">
    <w:abstractNumId w:val="37"/>
  </w:num>
  <w:num w:numId="18">
    <w:abstractNumId w:val="32"/>
  </w:num>
  <w:num w:numId="19">
    <w:abstractNumId w:val="1"/>
  </w:num>
  <w:num w:numId="20">
    <w:abstractNumId w:val="38"/>
  </w:num>
  <w:num w:numId="21">
    <w:abstractNumId w:val="26"/>
  </w:num>
  <w:num w:numId="22">
    <w:abstractNumId w:val="17"/>
  </w:num>
  <w:num w:numId="23">
    <w:abstractNumId w:val="43"/>
  </w:num>
  <w:num w:numId="24">
    <w:abstractNumId w:val="41"/>
  </w:num>
  <w:num w:numId="25">
    <w:abstractNumId w:val="13"/>
  </w:num>
  <w:num w:numId="26">
    <w:abstractNumId w:val="39"/>
  </w:num>
  <w:num w:numId="27">
    <w:abstractNumId w:val="6"/>
  </w:num>
  <w:num w:numId="28">
    <w:abstractNumId w:val="11"/>
  </w:num>
  <w:num w:numId="29">
    <w:abstractNumId w:val="4"/>
  </w:num>
  <w:num w:numId="30">
    <w:abstractNumId w:val="23"/>
  </w:num>
  <w:num w:numId="31">
    <w:abstractNumId w:val="34"/>
  </w:num>
  <w:num w:numId="32">
    <w:abstractNumId w:val="25"/>
  </w:num>
  <w:num w:numId="33">
    <w:abstractNumId w:val="21"/>
  </w:num>
  <w:num w:numId="34">
    <w:abstractNumId w:val="40"/>
  </w:num>
  <w:num w:numId="35">
    <w:abstractNumId w:val="15"/>
  </w:num>
  <w:num w:numId="36">
    <w:abstractNumId w:val="47"/>
  </w:num>
  <w:num w:numId="37">
    <w:abstractNumId w:val="19"/>
  </w:num>
  <w:num w:numId="38">
    <w:abstractNumId w:val="20"/>
  </w:num>
  <w:num w:numId="39">
    <w:abstractNumId w:val="12"/>
  </w:num>
  <w:num w:numId="40">
    <w:abstractNumId w:val="29"/>
  </w:num>
  <w:num w:numId="41">
    <w:abstractNumId w:val="9"/>
  </w:num>
  <w:num w:numId="42">
    <w:abstractNumId w:val="16"/>
  </w:num>
  <w:num w:numId="43">
    <w:abstractNumId w:val="30"/>
  </w:num>
  <w:num w:numId="44">
    <w:abstractNumId w:val="22"/>
  </w:num>
  <w:num w:numId="45">
    <w:abstractNumId w:val="46"/>
  </w:num>
  <w:num w:numId="46">
    <w:abstractNumId w:val="0"/>
  </w:num>
  <w:num w:numId="47">
    <w:abstractNumId w:val="2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B"/>
    <w:rsid w:val="000108B1"/>
    <w:rsid w:val="0001574E"/>
    <w:rsid w:val="00025877"/>
    <w:rsid w:val="00063150"/>
    <w:rsid w:val="00096A3C"/>
    <w:rsid w:val="000A5A17"/>
    <w:rsid w:val="000D373B"/>
    <w:rsid w:val="0016488E"/>
    <w:rsid w:val="00174EBB"/>
    <w:rsid w:val="001A5B0F"/>
    <w:rsid w:val="001C0631"/>
    <w:rsid w:val="001D3EE2"/>
    <w:rsid w:val="001E634B"/>
    <w:rsid w:val="002630DD"/>
    <w:rsid w:val="00300BE3"/>
    <w:rsid w:val="0030755D"/>
    <w:rsid w:val="00312F6F"/>
    <w:rsid w:val="0033685E"/>
    <w:rsid w:val="00337C18"/>
    <w:rsid w:val="00356E8A"/>
    <w:rsid w:val="003575E6"/>
    <w:rsid w:val="0036011E"/>
    <w:rsid w:val="0036638B"/>
    <w:rsid w:val="003818C9"/>
    <w:rsid w:val="003917C7"/>
    <w:rsid w:val="003961A2"/>
    <w:rsid w:val="004233D9"/>
    <w:rsid w:val="004500B6"/>
    <w:rsid w:val="00481C56"/>
    <w:rsid w:val="004821D0"/>
    <w:rsid w:val="00484249"/>
    <w:rsid w:val="00484E13"/>
    <w:rsid w:val="004B31F9"/>
    <w:rsid w:val="00516B94"/>
    <w:rsid w:val="0053185F"/>
    <w:rsid w:val="005B424E"/>
    <w:rsid w:val="005B7F9D"/>
    <w:rsid w:val="00641686"/>
    <w:rsid w:val="00673D43"/>
    <w:rsid w:val="006A05B9"/>
    <w:rsid w:val="006A170C"/>
    <w:rsid w:val="006B3008"/>
    <w:rsid w:val="006F0BE6"/>
    <w:rsid w:val="0071449D"/>
    <w:rsid w:val="007243A2"/>
    <w:rsid w:val="007A219A"/>
    <w:rsid w:val="00802A70"/>
    <w:rsid w:val="00812FF9"/>
    <w:rsid w:val="00856349"/>
    <w:rsid w:val="00860F22"/>
    <w:rsid w:val="00867CAA"/>
    <w:rsid w:val="00872E8C"/>
    <w:rsid w:val="008761F5"/>
    <w:rsid w:val="008E4E8F"/>
    <w:rsid w:val="00943D27"/>
    <w:rsid w:val="00963337"/>
    <w:rsid w:val="009A278E"/>
    <w:rsid w:val="00A25D29"/>
    <w:rsid w:val="00AD3595"/>
    <w:rsid w:val="00B44ED5"/>
    <w:rsid w:val="00B63C51"/>
    <w:rsid w:val="00B74460"/>
    <w:rsid w:val="00B81BA0"/>
    <w:rsid w:val="00BF1A7D"/>
    <w:rsid w:val="00C0094A"/>
    <w:rsid w:val="00C31094"/>
    <w:rsid w:val="00C73260"/>
    <w:rsid w:val="00CD1E15"/>
    <w:rsid w:val="00CE2192"/>
    <w:rsid w:val="00D14D59"/>
    <w:rsid w:val="00DF64EE"/>
    <w:rsid w:val="00E24610"/>
    <w:rsid w:val="00E858A3"/>
    <w:rsid w:val="00ED765D"/>
    <w:rsid w:val="00F32119"/>
    <w:rsid w:val="00F51A16"/>
    <w:rsid w:val="00F95F2B"/>
    <w:rsid w:val="00FA723B"/>
    <w:rsid w:val="00FB466B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1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  <w:style w:type="character" w:styleId="ab">
    <w:name w:val="Strong"/>
    <w:basedOn w:val="a0"/>
    <w:uiPriority w:val="22"/>
    <w:qFormat/>
    <w:rsid w:val="008E4E8F"/>
    <w:rPr>
      <w:b/>
      <w:bCs/>
    </w:rPr>
  </w:style>
  <w:style w:type="character" w:styleId="ac">
    <w:name w:val="Hyperlink"/>
    <w:basedOn w:val="a0"/>
    <w:uiPriority w:val="99"/>
    <w:unhideWhenUsed/>
    <w:rsid w:val="00B44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B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01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1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  <w:style w:type="character" w:styleId="ab">
    <w:name w:val="Strong"/>
    <w:basedOn w:val="a0"/>
    <w:uiPriority w:val="22"/>
    <w:qFormat/>
    <w:rsid w:val="008E4E8F"/>
    <w:rPr>
      <w:b/>
      <w:bCs/>
    </w:rPr>
  </w:style>
  <w:style w:type="character" w:styleId="ac">
    <w:name w:val="Hyperlink"/>
    <w:basedOn w:val="a0"/>
    <w:uiPriority w:val="99"/>
    <w:unhideWhenUsed/>
    <w:rsid w:val="00B44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B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01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843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38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2021-01-06T17:42:00Z</dcterms:created>
  <dcterms:modified xsi:type="dcterms:W3CDTF">2021-01-06T18:39:00Z</dcterms:modified>
</cp:coreProperties>
</file>